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0B" w:rsidRDefault="006B7C0B" w:rsidP="006B7C0B">
      <w:pPr>
        <w:tabs>
          <w:tab w:val="left" w:pos="5245"/>
        </w:tabs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6B7C0B" w:rsidRDefault="006B7C0B" w:rsidP="006B7C0B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начальника Управління</w:t>
      </w:r>
    </w:p>
    <w:p w:rsidR="006B7C0B" w:rsidRDefault="006B7C0B" w:rsidP="006B7C0B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капітального будівництва обласної державної адміністрації</w:t>
      </w:r>
    </w:p>
    <w:p w:rsidR="006B7C0B" w:rsidRDefault="006B7C0B" w:rsidP="006B7C0B">
      <w:pPr>
        <w:ind w:right="-185" w:firstLine="180"/>
        <w:jc w:val="center"/>
        <w:rPr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та гранична чисельність працівників 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Чернігівської обласної державної адміністрації 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226"/>
        <w:gridCol w:w="994"/>
      </w:tblGrid>
      <w:tr w:rsidR="006B7C0B" w:rsidTr="006B7C0B">
        <w:trPr>
          <w:trHeight w:val="310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325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center" w:pos="283"/>
              </w:tabs>
              <w:spacing w:line="360" w:lineRule="auto"/>
              <w:ind w:right="-108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sz w:val="28"/>
                <w:szCs w:val="28"/>
                <w:lang w:val="uk-UA"/>
              </w:rPr>
              <w:t>економічного аналізу та договорів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7C0B" w:rsidTr="006B7C0B">
        <w:trPr>
          <w:trHeight w:val="376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iCs/>
                <w:sz w:val="28"/>
                <w:szCs w:val="28"/>
                <w:lang w:val="uk-UA"/>
              </w:rPr>
              <w:t>фінансового забезпечення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pacing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</w:p>
        </w:tc>
      </w:tr>
      <w:tr w:rsidR="006B7C0B" w:rsidTr="006B7C0B">
        <w:trPr>
          <w:trHeight w:val="325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юридичного забезпечення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7C0B" w:rsidTr="006B7C0B">
        <w:trPr>
          <w:trHeight w:val="298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21" w:type="dxa"/>
          </w:tcPr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sz w:val="28"/>
                <w:szCs w:val="28"/>
                <w:lang w:val="uk-UA"/>
              </w:rPr>
              <w:t>з питань управління персоналом</w:t>
            </w: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993" w:type="dxa"/>
            <w:hideMark/>
          </w:tcPr>
          <w:p w:rsidR="006B7C0B" w:rsidRDefault="006B7C0B">
            <w:pPr>
              <w:pStyle w:val="a3"/>
              <w:tabs>
                <w:tab w:val="left" w:pos="720"/>
              </w:tabs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B7C0B" w:rsidTr="006B7C0B">
        <w:trPr>
          <w:trHeight w:val="310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Відділ забезпечення будівництва технічною документацією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pStyle w:val="a3"/>
              <w:tabs>
                <w:tab w:val="left" w:pos="720"/>
              </w:tabs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21" w:type="dxa"/>
            <w:hideMark/>
          </w:tcPr>
          <w:p w:rsidR="006B7C0B" w:rsidRDefault="006B7C0B" w:rsidP="00AC414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sz w:val="28"/>
                <w:szCs w:val="28"/>
                <w:lang w:val="uk-UA"/>
              </w:rPr>
              <w:t xml:space="preserve">Відділ </w:t>
            </w:r>
            <w:r w:rsidR="00AC4146">
              <w:rPr>
                <w:rFonts w:cs="Calibri"/>
                <w:bCs/>
                <w:sz w:val="28"/>
                <w:szCs w:val="28"/>
                <w:lang w:val="uk-UA"/>
              </w:rPr>
              <w:t>господарського</w:t>
            </w:r>
            <w:r w:rsidR="00200C70">
              <w:rPr>
                <w:rFonts w:cs="Calibri"/>
                <w:bCs/>
                <w:sz w:val="28"/>
                <w:szCs w:val="28"/>
                <w:lang w:val="uk-UA"/>
              </w:rPr>
              <w:t xml:space="preserve"> </w:t>
            </w:r>
            <w:r w:rsidR="00AC4146">
              <w:rPr>
                <w:rFonts w:cs="Calibri"/>
                <w:bCs/>
                <w:sz w:val="28"/>
                <w:szCs w:val="28"/>
                <w:lang w:val="uk-UA"/>
              </w:rPr>
              <w:t>забезпечення</w:t>
            </w:r>
            <w:bookmarkStart w:id="0" w:name="_GoBack"/>
            <w:bookmarkEnd w:id="0"/>
          </w:p>
        </w:tc>
        <w:tc>
          <w:tcPr>
            <w:tcW w:w="993" w:type="dxa"/>
            <w:hideMark/>
          </w:tcPr>
          <w:p w:rsidR="006B7C0B" w:rsidRDefault="00200C7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21" w:type="dxa"/>
            <w:hideMark/>
          </w:tcPr>
          <w:p w:rsidR="006B7C0B" w:rsidRDefault="006B7C0B" w:rsidP="00FE3FD7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Відділ </w:t>
            </w:r>
            <w:r w:rsidR="00200C70">
              <w:rPr>
                <w:rFonts w:cs="Calibri"/>
                <w:bCs/>
                <w:sz w:val="28"/>
                <w:szCs w:val="28"/>
                <w:lang w:val="uk-UA"/>
              </w:rPr>
              <w:t>організації будівництва та технічного нагляду</w:t>
            </w:r>
          </w:p>
        </w:tc>
        <w:tc>
          <w:tcPr>
            <w:tcW w:w="993" w:type="dxa"/>
            <w:hideMark/>
          </w:tcPr>
          <w:p w:rsidR="006B7C0B" w:rsidRDefault="00200C7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E3FD7">
              <w:rPr>
                <w:iCs/>
                <w:sz w:val="28"/>
                <w:szCs w:val="28"/>
                <w:lang w:val="uk-UA"/>
              </w:rPr>
              <w:t>організації діловодства та контролю</w:t>
            </w:r>
          </w:p>
        </w:tc>
        <w:tc>
          <w:tcPr>
            <w:tcW w:w="993" w:type="dxa"/>
            <w:hideMark/>
          </w:tcPr>
          <w:p w:rsidR="006B7C0B" w:rsidRDefault="00FE3FD7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з питань мобілізаційної роботи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jc w:val="both"/>
              <w:rPr>
                <w:szCs w:val="28"/>
              </w:rPr>
            </w:pP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46</w:t>
            </w:r>
          </w:p>
        </w:tc>
      </w:tr>
    </w:tbl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8"/>
          <w:szCs w:val="28"/>
          <w:lang w:val="uk-UA"/>
        </w:rPr>
      </w:pPr>
    </w:p>
    <w:p w:rsidR="006B7C0B" w:rsidRDefault="004D7AA7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6B7C0B">
        <w:rPr>
          <w:sz w:val="28"/>
          <w:szCs w:val="28"/>
          <w:lang w:val="uk-UA"/>
        </w:rPr>
        <w:t xml:space="preserve"> відділу з питань управління</w:t>
      </w:r>
    </w:p>
    <w:p w:rsidR="006B7C0B" w:rsidRDefault="006B7C0B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персоналом Управління капітального </w:t>
      </w:r>
    </w:p>
    <w:p w:rsidR="00037091" w:rsidRPr="006B7C0B" w:rsidRDefault="006B7C0B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 обласної державної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Світлана СВЕРДЛОВА</w:t>
      </w:r>
    </w:p>
    <w:sectPr w:rsidR="00037091" w:rsidRPr="006B7C0B" w:rsidSect="00670CE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0B"/>
    <w:rsid w:val="00037091"/>
    <w:rsid w:val="00200C70"/>
    <w:rsid w:val="004D7AA7"/>
    <w:rsid w:val="00670CE8"/>
    <w:rsid w:val="006B7C0B"/>
    <w:rsid w:val="00AC4146"/>
    <w:rsid w:val="00EC7A33"/>
    <w:rsid w:val="00F14BB0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6B13"/>
  <w15:chartTrackingRefBased/>
  <w15:docId w15:val="{531A799D-F423-4D5B-8ECB-5D570AA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B7C0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6B7C0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14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BB0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ohoronapraci</dc:creator>
  <cp:keywords/>
  <dc:description/>
  <cp:lastModifiedBy>ohoronapraci</cp:lastModifiedBy>
  <cp:revision>8</cp:revision>
  <cp:lastPrinted>2024-01-24T10:21:00Z</cp:lastPrinted>
  <dcterms:created xsi:type="dcterms:W3CDTF">2024-01-24T10:18:00Z</dcterms:created>
  <dcterms:modified xsi:type="dcterms:W3CDTF">2024-11-26T12:16:00Z</dcterms:modified>
</cp:coreProperties>
</file>